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0"/>
        <w:tblOverlap w:val="never"/>
        <w:tblW w:w="0" w:type="auto"/>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C614B0" w:rsidRPr="00C614B0" w:rsidTr="00C614B0">
        <w:trPr>
          <w:trHeight w:val="720"/>
        </w:trPr>
        <w:tc>
          <w:tcPr>
            <w:tcW w:w="8957" w:type="dxa"/>
            <w:tcBorders>
              <w:top w:val="single" w:sz="8" w:space="0" w:color="4F271C"/>
            </w:tcBorders>
            <w:vAlign w:val="center"/>
          </w:tcPr>
          <w:p w:rsidR="00C614B0" w:rsidRPr="00C614B0" w:rsidRDefault="00C614B0" w:rsidP="00C614B0">
            <w:pPr>
              <w:spacing w:before="40" w:after="0" w:line="204" w:lineRule="auto"/>
              <w:contextualSpacing/>
              <w:rPr>
                <w:rFonts w:ascii="Franklin Gothic Medium" w:eastAsia="Times New Roman" w:hAnsi="Franklin Gothic Medium" w:cs="Times New Roman"/>
                <w:caps/>
                <w:color w:val="3891A7"/>
                <w:spacing w:val="10"/>
                <w:kern w:val="28"/>
                <w:sz w:val="64"/>
                <w:szCs w:val="20"/>
                <w:lang w:eastAsia="ja-JP"/>
                <w14:ligatures w14:val="standard"/>
              </w:rPr>
            </w:pPr>
            <w:r w:rsidRPr="00C614B0">
              <w:rPr>
                <w:rFonts w:ascii="Franklin Gothic Medium" w:eastAsia="Times New Roman" w:hAnsi="Franklin Gothic Medium" w:cs="Times New Roman"/>
                <w:caps/>
                <w:color w:val="3891A7"/>
                <w:spacing w:val="10"/>
                <w:kern w:val="28"/>
                <w:sz w:val="44"/>
                <w:szCs w:val="20"/>
                <w:lang w:eastAsia="ja-JP"/>
                <w14:ligatures w14:val="standard"/>
              </w:rPr>
              <w:t>Homecare treatment for gum disease</w:t>
            </w:r>
          </w:p>
        </w:tc>
      </w:tr>
      <w:tr w:rsidR="00C614B0" w:rsidRPr="00C614B0" w:rsidTr="00C614B0">
        <w:trPr>
          <w:trHeight w:hRule="exact" w:val="144"/>
        </w:trPr>
        <w:tc>
          <w:tcPr>
            <w:tcW w:w="8957" w:type="dxa"/>
            <w:shd w:val="clear" w:color="auto" w:fill="4F271C"/>
          </w:tcPr>
          <w:p w:rsidR="00C614B0" w:rsidRPr="00C614B0" w:rsidRDefault="00C614B0" w:rsidP="00C614B0">
            <w:pPr>
              <w:spacing w:after="0" w:line="240" w:lineRule="auto"/>
              <w:rPr>
                <w:rFonts w:ascii="Franklin Gothic Medium" w:eastAsia="Franklin Gothic Medium" w:hAnsi="Franklin Gothic Medium" w:cs="Times New Roman"/>
                <w:color w:val="27130E"/>
                <w:kern w:val="2"/>
                <w:sz w:val="18"/>
                <w:szCs w:val="20"/>
                <w:lang w:eastAsia="ja-JP"/>
                <w14:ligatures w14:val="standard"/>
              </w:rPr>
            </w:pPr>
          </w:p>
        </w:tc>
      </w:tr>
    </w:tbl>
    <w:p w:rsidR="00C614B0" w:rsidRPr="00C614B0" w:rsidRDefault="00C614B0" w:rsidP="00C614B0">
      <w:pPr>
        <w:keepNext/>
        <w:keepLines/>
        <w:numPr>
          <w:ilvl w:val="0"/>
          <w:numId w:val="1"/>
        </w:numPr>
        <w:pBdr>
          <w:bottom w:val="thickThinLargeGap" w:sz="24" w:space="1" w:color="4F271C"/>
        </w:pBdr>
        <w:spacing w:before="620" w:after="60" w:line="252" w:lineRule="auto"/>
        <w:outlineLvl w:val="0"/>
        <w:rPr>
          <w:rFonts w:ascii="Franklin Gothic Medium" w:eastAsia="Times New Roman" w:hAnsi="Franklin Gothic Medium" w:cs="Times New Roman"/>
          <w:caps/>
          <w:color w:val="3891A7"/>
          <w:kern w:val="2"/>
          <w:sz w:val="32"/>
          <w:szCs w:val="20"/>
          <w:lang w:eastAsia="ja-JP"/>
          <w14:ligatures w14:val="standard"/>
        </w:rPr>
      </w:pPr>
      <w:r w:rsidRPr="00C614B0">
        <w:rPr>
          <w:rFonts w:ascii="Franklin Gothic Medium" w:eastAsia="Times New Roman" w:hAnsi="Franklin Gothic Medium" w:cs="Times New Roman"/>
          <w:caps/>
          <w:color w:val="3891A7"/>
          <w:kern w:val="2"/>
          <w:sz w:val="32"/>
          <w:szCs w:val="20"/>
          <w:lang w:eastAsia="ja-JP"/>
          <w14:ligatures w14:val="standard"/>
        </w:rPr>
        <w:t>day ONe</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473"/>
        <w:gridCol w:w="10329"/>
      </w:tblGrid>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You may drink water as you feel ready but try to avoid eating anything for 2 hours after surgery- as the numbness wears off and once you feel comfortable to eat, be careful not to bite your cheek or tongue</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Restrict your diet to soft foods for the next 24 hours. Foods such as yogurt, scrambled eggs, and soup until you can comfortably chew. Chew on the side of your mouth opposite of the treatment area.</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Avoid alcoholic drinks and hot or spicy foods until your gums are healed.</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bookmarkStart w:id="0" w:name="_Hlk482002169"/>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Do not use tobacco products for at least 72 hours because tobacco slows healing.</w:t>
            </w:r>
          </w:p>
        </w:tc>
      </w:tr>
      <w:bookmarkEnd w:id="0" w:displacedByCustomXml="next"/>
      <w:sdt>
        <w:sdtPr>
          <w:rPr>
            <w:lang w:eastAsia="ja-JP"/>
          </w:rPr>
          <w:id w:val="1846753649"/>
          <w15:repeatingSection/>
        </w:sdtPr>
        <w:sdtEndPr>
          <w:rPr>
            <w:rFonts w:ascii="Franklin Gothic Medium" w:eastAsia="Times New Roman" w:hAnsi="Franklin Gothic Medium" w:cs="Times New Roman"/>
            <w:color w:val="27130E"/>
            <w:kern w:val="2"/>
            <w:szCs w:val="18"/>
            <w14:ligatures w14:val="standard"/>
          </w:rPr>
        </w:sdtEndPr>
        <w:sdtContent>
          <w:sdt>
            <w:sdtPr>
              <w:rPr>
                <w:lang w:eastAsia="ja-JP"/>
              </w:rPr>
              <w:id w:val="564537535"/>
              <w:placeholder>
                <w:docPart w:val="08758F678146453BBDC47745F0BD1A5D"/>
              </w:placeholder>
              <w15:repeatingSectionItem/>
            </w:sdtPr>
            <w:sdtEndPr>
              <w:rPr>
                <w:rFonts w:ascii="Franklin Gothic Medium" w:eastAsia="Times New Roman" w:hAnsi="Franklin Gothic Medium" w:cs="Times New Roman"/>
                <w:color w:val="27130E"/>
                <w:kern w:val="2"/>
                <w:szCs w:val="18"/>
                <w14:ligatures w14:val="standard"/>
              </w:rPr>
            </w:sdtEndPr>
            <w:sdtContent>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Brush treated area very lightly for the first night. To make this more comfortable, first rinse your toothbrush under hot after to soften the bristles.</w:t>
                    </w:r>
                  </w:p>
                </w:tc>
              </w:tr>
            </w:sdtContent>
          </w:sdt>
        </w:sdtContent>
      </w:sdt>
    </w:tbl>
    <w:p w:rsidR="00C614B0" w:rsidRPr="00C614B0" w:rsidRDefault="00C614B0" w:rsidP="00C614B0">
      <w:pPr>
        <w:keepNext/>
        <w:keepLines/>
        <w:numPr>
          <w:ilvl w:val="0"/>
          <w:numId w:val="1"/>
        </w:numPr>
        <w:pBdr>
          <w:bottom w:val="thickThinLargeGap" w:sz="24" w:space="1" w:color="4F271C"/>
        </w:pBdr>
        <w:spacing w:before="400" w:after="60" w:line="252" w:lineRule="auto"/>
        <w:outlineLvl w:val="0"/>
        <w:rPr>
          <w:rFonts w:ascii="Franklin Gothic Medium" w:eastAsia="Times New Roman" w:hAnsi="Franklin Gothic Medium" w:cs="Times New Roman"/>
          <w:caps/>
          <w:color w:val="3891A7"/>
          <w:kern w:val="2"/>
          <w:sz w:val="32"/>
          <w:szCs w:val="20"/>
          <w:lang w:eastAsia="ja-JP"/>
          <w14:ligatures w14:val="standard"/>
        </w:rPr>
      </w:pPr>
      <w:r w:rsidRPr="00C614B0">
        <w:rPr>
          <w:rFonts w:ascii="Franklin Gothic Medium" w:eastAsia="Times New Roman" w:hAnsi="Franklin Gothic Medium" w:cs="Times New Roman"/>
          <w:caps/>
          <w:color w:val="3891A7"/>
          <w:kern w:val="2"/>
          <w:sz w:val="32"/>
          <w:szCs w:val="20"/>
          <w:lang w:eastAsia="ja-JP"/>
          <w14:ligatures w14:val="standard"/>
        </w:rPr>
        <w:t>Days 2-5</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473"/>
        <w:gridCol w:w="10331"/>
      </w:tblGrid>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After 24 hours- reduce discomfort and swelling by gently rinsing your mouth with warm salt water 3 times a day. Use1 tsp of salt to a glass of warm water.</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Begin flossing lightly, and gradually return to your usual home care over the next week. It is normal to have some slight bleeding for the first few day when your brush and floss the treated area</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Use a desensitizing toothpaste if your teeth are sensitive to hot, cold, or pressure. If we prescribed a medicated mouth rinse, use it as directed.</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Call us if discomfort is not diminishing day by day, or if swelling increases or continues beyond 3 or 4 days. Please call us if you have any questions or concerns.</w:t>
            </w:r>
          </w:p>
        </w:tc>
      </w:tr>
    </w:tbl>
    <w:p w:rsidR="00C614B0" w:rsidRPr="00C614B0" w:rsidRDefault="00C614B0" w:rsidP="00C614B0">
      <w:pPr>
        <w:keepNext/>
        <w:keepLines/>
        <w:numPr>
          <w:ilvl w:val="0"/>
          <w:numId w:val="1"/>
        </w:numPr>
        <w:pBdr>
          <w:bottom w:val="thickThinLargeGap" w:sz="24" w:space="1" w:color="4F271C"/>
        </w:pBdr>
        <w:spacing w:before="400" w:after="60" w:line="252" w:lineRule="auto"/>
        <w:outlineLvl w:val="0"/>
        <w:rPr>
          <w:rFonts w:ascii="Franklin Gothic Medium" w:eastAsia="Times New Roman" w:hAnsi="Franklin Gothic Medium" w:cs="Times New Roman"/>
          <w:caps/>
          <w:color w:val="3891A7"/>
          <w:kern w:val="2"/>
          <w:sz w:val="32"/>
          <w:szCs w:val="20"/>
          <w:lang w:eastAsia="ja-JP"/>
          <w14:ligatures w14:val="standard"/>
        </w:rPr>
      </w:pPr>
      <w:r w:rsidRPr="00C614B0">
        <w:rPr>
          <w:rFonts w:ascii="Franklin Gothic Medium" w:eastAsia="Times New Roman" w:hAnsi="Franklin Gothic Medium" w:cs="Times New Roman"/>
          <w:caps/>
          <w:color w:val="3891A7"/>
          <w:kern w:val="2"/>
          <w:sz w:val="32"/>
          <w:szCs w:val="20"/>
          <w:lang w:eastAsia="ja-JP"/>
          <w14:ligatures w14:val="standard"/>
        </w:rPr>
        <w:t>long Term</w:t>
      </w:r>
      <w:r w:rsidR="00E92BEE">
        <w:rPr>
          <w:rFonts w:ascii="Franklin Gothic Medium" w:eastAsia="Times New Roman" w:hAnsi="Franklin Gothic Medium" w:cs="Times New Roman"/>
          <w:caps/>
          <w:color w:val="3891A7"/>
          <w:kern w:val="2"/>
          <w:sz w:val="32"/>
          <w:szCs w:val="20"/>
          <w:lang w:eastAsia="ja-JP"/>
          <w14:ligatures w14:val="standard"/>
        </w:rPr>
        <w:t xml:space="preserve"> </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473"/>
        <w:gridCol w:w="10331"/>
      </w:tblGrid>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Starting one week after periodontal treatment, it is recommended to rinse with 1 tsp of baking soda to a glass of warm water once a day to help neutralize acids and promote continuous tissue healing and health.</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C614B0" w:rsidRPr="00C614B0" w:rsidRDefault="00C614B0" w:rsidP="00C614B0">
            <w:pPr>
              <w:spacing w:before="120" w:after="0" w:line="252" w:lineRule="auto"/>
              <w:ind w:right="720"/>
              <w:rPr>
                <w:rFonts w:ascii="Franklin Gothic Medium" w:eastAsia="Franklin Gothic Medium" w:hAnsi="Franklin Gothic Medium" w:cs="Times New Roman"/>
                <w:color w:val="27130E"/>
                <w:kern w:val="2"/>
                <w:szCs w:val="20"/>
                <w:lang w:eastAsia="ja-JP"/>
                <w14:ligatures w14:val="standard"/>
              </w:rPr>
            </w:pPr>
            <w:r w:rsidRPr="00C614B0">
              <w:rPr>
                <w:rFonts w:ascii="Franklin Gothic Medium" w:eastAsia="Franklin Gothic Medium" w:hAnsi="Franklin Gothic Medium" w:cs="Times New Roman"/>
                <w:color w:val="27130E"/>
                <w:kern w:val="2"/>
                <w:szCs w:val="20"/>
                <w:lang w:eastAsia="ja-JP"/>
                <w14:ligatures w14:val="standard"/>
              </w:rPr>
              <w:t xml:space="preserve">Use a </w:t>
            </w:r>
            <w:proofErr w:type="spellStart"/>
            <w:r w:rsidRPr="00C614B0">
              <w:rPr>
                <w:rFonts w:ascii="Franklin Gothic Medium" w:eastAsia="Franklin Gothic Medium" w:hAnsi="Franklin Gothic Medium" w:cs="Times New Roman"/>
                <w:color w:val="27130E"/>
                <w:kern w:val="2"/>
                <w:szCs w:val="20"/>
                <w:lang w:eastAsia="ja-JP"/>
                <w14:ligatures w14:val="standard"/>
              </w:rPr>
              <w:t>waterpik</w:t>
            </w:r>
            <w:proofErr w:type="spellEnd"/>
            <w:r w:rsidRPr="00C614B0">
              <w:rPr>
                <w:rFonts w:ascii="Franklin Gothic Medium" w:eastAsia="Franklin Gothic Medium" w:hAnsi="Franklin Gothic Medium" w:cs="Times New Roman"/>
                <w:color w:val="27130E"/>
                <w:kern w:val="2"/>
                <w:szCs w:val="20"/>
                <w:lang w:eastAsia="ja-JP"/>
                <w14:ligatures w14:val="standard"/>
              </w:rPr>
              <w:t xml:space="preserve"> oral irrigator or water flosser with 6 drops of Bleach added to a full water reservoir (like swimming pool water).  ONLY do this twice a week to help control the harmful bacteria that cause periodontal disease</w:t>
            </w:r>
          </w:p>
        </w:tc>
      </w:tr>
      <w:tr w:rsidR="00C614B0" w:rsidRPr="00C614B0" w:rsidTr="002A39AE">
        <w:tc>
          <w:tcPr>
            <w:tcW w:w="219" w:type="pct"/>
          </w:tcPr>
          <w:p w:rsidR="00C614B0" w:rsidRPr="00C614B0" w:rsidRDefault="00C614B0" w:rsidP="00C614B0">
            <w:pPr>
              <w:pStyle w:val="ListParagraph"/>
              <w:numPr>
                <w:ilvl w:val="0"/>
                <w:numId w:val="2"/>
              </w:numPr>
              <w:spacing w:before="60" w:after="0" w:line="252" w:lineRule="auto"/>
              <w:rPr>
                <w:rFonts w:ascii="Segoe UI Symbol" w:eastAsia="Franklin Gothic Medium" w:hAnsi="Segoe UI Symbol" w:cs="Segoe UI Symbol"/>
                <w:color w:val="2A6C7D"/>
                <w:kern w:val="2"/>
                <w:sz w:val="24"/>
                <w:szCs w:val="20"/>
                <w:lang w:eastAsia="ja-JP"/>
                <w14:ligatures w14:val="standard"/>
              </w:rPr>
            </w:pPr>
          </w:p>
        </w:tc>
        <w:tc>
          <w:tcPr>
            <w:tcW w:w="4781" w:type="pct"/>
          </w:tcPr>
          <w:p w:rsidR="00DA3ACF" w:rsidRDefault="00C614B0" w:rsidP="00C614B0">
            <w:pPr>
              <w:spacing w:before="120" w:after="0" w:line="252" w:lineRule="auto"/>
              <w:ind w:right="720"/>
              <w:rPr>
                <w:rFonts w:ascii="Franklin Gothic Medium" w:eastAsia="Franklin Gothic Medium" w:hAnsi="Franklin Gothic Medium" w:cs="Times New Roman"/>
                <w:kern w:val="2"/>
                <w:szCs w:val="20"/>
                <w:lang w:eastAsia="ja-JP"/>
                <w14:ligatures w14:val="standard"/>
              </w:rPr>
            </w:pPr>
            <w:r w:rsidRPr="00DA3ACF">
              <w:rPr>
                <w:rFonts w:ascii="Franklin Gothic Medium" w:eastAsia="Franklin Gothic Medium" w:hAnsi="Franklin Gothic Medium" w:cs="Times New Roman"/>
                <w:kern w:val="2"/>
                <w:szCs w:val="20"/>
                <w:lang w:eastAsia="ja-JP"/>
                <w14:ligatures w14:val="standard"/>
              </w:rPr>
              <w:t xml:space="preserve">DO NOT use Bleach in the </w:t>
            </w:r>
            <w:proofErr w:type="spellStart"/>
            <w:r w:rsidRPr="00DA3ACF">
              <w:rPr>
                <w:rFonts w:ascii="Franklin Gothic Medium" w:eastAsia="Franklin Gothic Medium" w:hAnsi="Franklin Gothic Medium" w:cs="Times New Roman"/>
                <w:kern w:val="2"/>
                <w:szCs w:val="20"/>
                <w:lang w:eastAsia="ja-JP"/>
                <w14:ligatures w14:val="standard"/>
              </w:rPr>
              <w:t>waterpik</w:t>
            </w:r>
            <w:proofErr w:type="spellEnd"/>
            <w:r w:rsidRPr="00DA3ACF">
              <w:rPr>
                <w:rFonts w:ascii="Franklin Gothic Medium" w:eastAsia="Franklin Gothic Medium" w:hAnsi="Franklin Gothic Medium" w:cs="Times New Roman"/>
                <w:kern w:val="2"/>
                <w:szCs w:val="20"/>
                <w:lang w:eastAsia="ja-JP"/>
                <w14:ligatures w14:val="standard"/>
              </w:rPr>
              <w:t xml:space="preserve"> reservoir more than twice a week!</w:t>
            </w:r>
          </w:p>
          <w:p w:rsidR="00DA3ACF" w:rsidRDefault="00DA3ACF" w:rsidP="00C614B0">
            <w:pPr>
              <w:spacing w:before="120" w:after="0" w:line="252" w:lineRule="auto"/>
              <w:ind w:right="720"/>
              <w:rPr>
                <w:rFonts w:ascii="Franklin Gothic Medium" w:eastAsia="Franklin Gothic Medium" w:hAnsi="Franklin Gothic Medium" w:cs="Times New Roman"/>
                <w:kern w:val="2"/>
                <w:szCs w:val="20"/>
                <w:lang w:eastAsia="ja-JP"/>
                <w14:ligatures w14:val="standard"/>
              </w:rPr>
            </w:pPr>
          </w:p>
          <w:p w:rsidR="00DA3ACF" w:rsidRPr="00DA3ACF" w:rsidRDefault="00DA3ACF" w:rsidP="00DA3ACF">
            <w:pPr>
              <w:pStyle w:val="ListParagraph"/>
              <w:spacing w:before="120" w:after="0" w:line="252" w:lineRule="auto"/>
              <w:ind w:left="360" w:right="720"/>
              <w:rPr>
                <w:rFonts w:ascii="Franklin Gothic Medium" w:eastAsia="Franklin Gothic Medium" w:hAnsi="Franklin Gothic Medium" w:cs="Times New Roman"/>
                <w:b/>
                <w:kern w:val="2"/>
                <w:sz w:val="32"/>
                <w:szCs w:val="20"/>
                <w:u w:val="single"/>
                <w:lang w:eastAsia="ja-JP"/>
                <w14:ligatures w14:val="standard"/>
              </w:rPr>
            </w:pPr>
            <w:r w:rsidRPr="00DA3ACF">
              <w:rPr>
                <w:rFonts w:ascii="Franklin Gothic Medium" w:eastAsia="Franklin Gothic Medium" w:hAnsi="Franklin Gothic Medium" w:cs="Times New Roman"/>
                <w:b/>
                <w:kern w:val="2"/>
                <w:sz w:val="32"/>
                <w:szCs w:val="20"/>
                <w:u w:val="single"/>
                <w:lang w:eastAsia="ja-JP"/>
                <w14:ligatures w14:val="standard"/>
              </w:rPr>
              <w:t>Keep your regularly scheduled pr</w:t>
            </w:r>
            <w:r>
              <w:rPr>
                <w:rFonts w:ascii="Franklin Gothic Medium" w:eastAsia="Franklin Gothic Medium" w:hAnsi="Franklin Gothic Medium" w:cs="Times New Roman"/>
                <w:b/>
                <w:kern w:val="2"/>
                <w:sz w:val="32"/>
                <w:szCs w:val="20"/>
                <w:u w:val="single"/>
                <w:lang w:eastAsia="ja-JP"/>
                <w14:ligatures w14:val="standard"/>
              </w:rPr>
              <w:t>ofessional cleaning appointment</w:t>
            </w:r>
          </w:p>
          <w:p w:rsidR="00DA3ACF" w:rsidRPr="00DA3ACF" w:rsidRDefault="00DA3ACF" w:rsidP="00DA3ACF">
            <w:pPr>
              <w:spacing w:before="120" w:after="0" w:line="252" w:lineRule="auto"/>
              <w:ind w:right="720"/>
              <w:jc w:val="center"/>
              <w:rPr>
                <w:rFonts w:ascii="Franklin Gothic Medium" w:eastAsia="Franklin Gothic Medium" w:hAnsi="Franklin Gothic Medium" w:cs="Times New Roman"/>
                <w:kern w:val="2"/>
                <w:szCs w:val="20"/>
                <w:lang w:eastAsia="ja-JP"/>
                <w14:ligatures w14:val="standard"/>
              </w:rPr>
            </w:pPr>
          </w:p>
          <w:p w:rsidR="00DA4BCB" w:rsidRDefault="00DA4BCB" w:rsidP="00112EFF">
            <w:pPr>
              <w:spacing w:before="120" w:after="0" w:line="252" w:lineRule="auto"/>
              <w:ind w:right="720"/>
              <w:rPr>
                <w:rFonts w:ascii="Franklin Gothic Medium" w:eastAsia="Franklin Gothic Medium" w:hAnsi="Franklin Gothic Medium" w:cs="Times New Roman"/>
                <w:b/>
                <w:color w:val="990033"/>
                <w:kern w:val="2"/>
                <w:sz w:val="36"/>
                <w:szCs w:val="20"/>
                <w:u w:val="single"/>
                <w:lang w:eastAsia="ja-JP"/>
                <w14:ligatures w14:val="standard"/>
              </w:rPr>
            </w:pPr>
          </w:p>
          <w:p w:rsidR="00312D95" w:rsidRPr="00112EFF" w:rsidRDefault="00BD6C2E" w:rsidP="00312D95">
            <w:pPr>
              <w:spacing w:before="120" w:after="0" w:line="252" w:lineRule="auto"/>
              <w:ind w:right="720"/>
              <w:jc w:val="center"/>
              <w:rPr>
                <w:rFonts w:ascii="Franklin Gothic Medium" w:eastAsia="Franklin Gothic Medium" w:hAnsi="Franklin Gothic Medium" w:cs="Times New Roman"/>
                <w:b/>
                <w:color w:val="404040" w:themeColor="text1" w:themeTint="BF"/>
                <w:kern w:val="2"/>
                <w:sz w:val="36"/>
                <w:szCs w:val="20"/>
                <w:u w:val="single"/>
                <w:lang w:eastAsia="ja-JP"/>
                <w14:ligatures w14:val="standard"/>
              </w:rPr>
            </w:pPr>
            <w:r w:rsidRPr="00112EFF">
              <w:rPr>
                <w:rFonts w:ascii="Franklin Gothic Medium" w:eastAsia="Franklin Gothic Medium" w:hAnsi="Franklin Gothic Medium" w:cs="Times New Roman"/>
                <w:b/>
                <w:color w:val="404040" w:themeColor="text1" w:themeTint="BF"/>
                <w:kern w:val="2"/>
                <w:sz w:val="36"/>
                <w:szCs w:val="20"/>
                <w:u w:val="single"/>
                <w:lang w:eastAsia="ja-JP"/>
                <w14:ligatures w14:val="standard"/>
              </w:rPr>
              <w:lastRenderedPageBreak/>
              <w:t>MOST IMPORTANTLY</w:t>
            </w:r>
          </w:p>
          <w:p w:rsidR="00E92BEE" w:rsidRPr="00312D95" w:rsidRDefault="00DA3ACF" w:rsidP="00312D95">
            <w:pPr>
              <w:spacing w:before="120" w:after="0" w:line="252" w:lineRule="auto"/>
              <w:ind w:right="720"/>
              <w:jc w:val="center"/>
              <w:rPr>
                <w:rFonts w:ascii="Franklin Gothic Medium" w:eastAsia="Franklin Gothic Medium" w:hAnsi="Franklin Gothic Medium" w:cs="Times New Roman"/>
                <w:b/>
                <w:color w:val="990033"/>
                <w:kern w:val="2"/>
                <w:sz w:val="36"/>
                <w:szCs w:val="20"/>
                <w:u w:val="single"/>
                <w:lang w:eastAsia="ja-JP"/>
                <w14:ligatures w14:val="standard"/>
              </w:rPr>
            </w:pPr>
            <w:bookmarkStart w:id="1" w:name="_GoBack"/>
            <w:r w:rsidRPr="00112EFF">
              <w:rPr>
                <w:noProof/>
                <w:color w:val="404040" w:themeColor="text1" w:themeTint="BF"/>
              </w:rPr>
              <w:drawing>
                <wp:anchor distT="0" distB="0" distL="114300" distR="114300" simplePos="0" relativeHeight="251659264" behindDoc="0" locked="0" layoutInCell="1" allowOverlap="1" wp14:anchorId="738715B9" wp14:editId="20595684">
                  <wp:simplePos x="0" y="0"/>
                  <wp:positionH relativeFrom="margin">
                    <wp:posOffset>128270</wp:posOffset>
                  </wp:positionH>
                  <wp:positionV relativeFrom="margin">
                    <wp:posOffset>1126490</wp:posOffset>
                  </wp:positionV>
                  <wp:extent cx="5943600" cy="7083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es_of_perio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083425"/>
                          </a:xfrm>
                          <a:prstGeom prst="rect">
                            <a:avLst/>
                          </a:prstGeom>
                        </pic:spPr>
                      </pic:pic>
                    </a:graphicData>
                  </a:graphic>
                </wp:anchor>
              </w:drawing>
            </w:r>
            <w:bookmarkEnd w:id="1"/>
            <w:r w:rsidR="00E92BEE" w:rsidRPr="00112EFF">
              <w:rPr>
                <w:rFonts w:ascii="Franklin Gothic Medium" w:eastAsia="Franklin Gothic Medium" w:hAnsi="Franklin Gothic Medium" w:cs="Times New Roman"/>
                <w:b/>
                <w:color w:val="404040" w:themeColor="text1" w:themeTint="BF"/>
                <w:kern w:val="2"/>
                <w:sz w:val="32"/>
                <w:szCs w:val="20"/>
                <w:u w:val="single"/>
                <w:lang w:eastAsia="ja-JP"/>
                <w14:ligatures w14:val="standard"/>
              </w:rPr>
              <w:t>Visit your dental team for</w:t>
            </w:r>
            <w:r w:rsidR="00312D95" w:rsidRPr="00112EFF">
              <w:rPr>
                <w:rFonts w:ascii="Franklin Gothic Medium" w:eastAsia="Franklin Gothic Medium" w:hAnsi="Franklin Gothic Medium" w:cs="Times New Roman"/>
                <w:b/>
                <w:color w:val="404040" w:themeColor="text1" w:themeTint="BF"/>
                <w:kern w:val="2"/>
                <w:sz w:val="32"/>
                <w:szCs w:val="20"/>
                <w:u w:val="single"/>
                <w:lang w:eastAsia="ja-JP"/>
                <w14:ligatures w14:val="standard"/>
              </w:rPr>
              <w:t xml:space="preserve"> periodontal </w:t>
            </w:r>
            <w:r w:rsidR="00E92BEE" w:rsidRPr="00112EFF">
              <w:rPr>
                <w:rFonts w:ascii="Franklin Gothic Medium" w:eastAsia="Franklin Gothic Medium" w:hAnsi="Franklin Gothic Medium" w:cs="Times New Roman"/>
                <w:b/>
                <w:color w:val="404040" w:themeColor="text1" w:themeTint="BF"/>
                <w:kern w:val="2"/>
                <w:sz w:val="32"/>
                <w:szCs w:val="20"/>
                <w:u w:val="single"/>
                <w:lang w:eastAsia="ja-JP"/>
                <w14:ligatures w14:val="standard"/>
              </w:rPr>
              <w:t>maintenance every 3-4 months!</w:t>
            </w:r>
          </w:p>
        </w:tc>
      </w:tr>
    </w:tbl>
    <w:p w:rsidR="00B75A38" w:rsidRPr="00891495" w:rsidRDefault="00233CA9" w:rsidP="00891495">
      <w:pPr>
        <w:tabs>
          <w:tab w:val="left" w:pos="3600"/>
        </w:tabs>
      </w:pPr>
    </w:p>
    <w:sectPr w:rsidR="00B75A38" w:rsidRPr="00891495" w:rsidSect="00DA3ACF">
      <w:headerReference w:type="default" r:id="rId8"/>
      <w:footerReference w:type="default" r:id="rId9"/>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A9" w:rsidRDefault="00233CA9" w:rsidP="00E92BEE">
      <w:pPr>
        <w:spacing w:after="0" w:line="240" w:lineRule="auto"/>
      </w:pPr>
      <w:r>
        <w:separator/>
      </w:r>
    </w:p>
  </w:endnote>
  <w:endnote w:type="continuationSeparator" w:id="0">
    <w:p w:rsidR="00233CA9" w:rsidRDefault="00233CA9" w:rsidP="00E9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95" w:rsidRPr="002C3C8B" w:rsidRDefault="00B76CCE" w:rsidP="00B76CCE">
    <w:pPr>
      <w:pStyle w:val="Footer"/>
      <w:jc w:val="center"/>
      <w:rPr>
        <w:sz w:val="52"/>
      </w:rPr>
    </w:pPr>
    <w:r w:rsidRPr="002C3C8B">
      <w:rPr>
        <w:sz w:val="52"/>
      </w:rPr>
      <w:t>d</w:t>
    </w:r>
    <w:r w:rsidR="00312D95" w:rsidRPr="002C3C8B">
      <w:rPr>
        <w:sz w:val="52"/>
      </w:rPr>
      <w:t>rjanedental.com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A9" w:rsidRDefault="00233CA9" w:rsidP="00E92BEE">
      <w:pPr>
        <w:spacing w:after="0" w:line="240" w:lineRule="auto"/>
      </w:pPr>
      <w:r>
        <w:separator/>
      </w:r>
    </w:p>
  </w:footnote>
  <w:footnote w:type="continuationSeparator" w:id="0">
    <w:p w:rsidR="00233CA9" w:rsidRDefault="00233CA9" w:rsidP="00E9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95" w:rsidRDefault="00891495" w:rsidP="00891495">
    <w:pPr>
      <w:pStyle w:val="Header"/>
      <w:jc w:val="right"/>
    </w:pPr>
    <w:r>
      <w:t xml:space="preserve">Jane Estes </w:t>
    </w:r>
    <w:proofErr w:type="spellStart"/>
    <w:r>
      <w:t>Tindol</w:t>
    </w:r>
    <w:proofErr w:type="gramStart"/>
    <w:r>
      <w:t>,DDS</w:t>
    </w:r>
    <w:proofErr w:type="spellEnd"/>
    <w:proofErr w:type="gramEnd"/>
  </w:p>
  <w:p w:rsidR="00891495" w:rsidRDefault="00891495" w:rsidP="00891495">
    <w:pPr>
      <w:pStyle w:val="Header"/>
      <w:jc w:val="right"/>
    </w:pPr>
    <w:r>
      <w:t>902 N.18</w:t>
    </w:r>
    <w:r w:rsidRPr="00891495">
      <w:rPr>
        <w:vertAlign w:val="superscript"/>
      </w:rPr>
      <w:t>th</w:t>
    </w:r>
    <w:r>
      <w:t xml:space="preserve"> &amp; 2025 Pine St.</w:t>
    </w:r>
  </w:p>
  <w:p w:rsidR="00891495" w:rsidRDefault="00891495" w:rsidP="00891495">
    <w:pPr>
      <w:pStyle w:val="Header"/>
      <w:jc w:val="right"/>
    </w:pPr>
    <w:r>
      <w:t xml:space="preserve">Abilene </w:t>
    </w:r>
    <w:proofErr w:type="spellStart"/>
    <w:r>
      <w:t>Tx</w:t>
    </w:r>
    <w:proofErr w:type="spellEnd"/>
    <w:r>
      <w:t xml:space="preserve"> 79601</w:t>
    </w:r>
  </w:p>
  <w:p w:rsidR="00312D95" w:rsidRDefault="00891495" w:rsidP="00312D95">
    <w:pPr>
      <w:pStyle w:val="Header"/>
      <w:jc w:val="right"/>
    </w:pPr>
    <w:r>
      <w:t>325-675-6003 &amp; 325-672-2021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4.4pt;height:14.4pt" o:bullet="t">
        <v:imagedata r:id="rId1" o:title="mso27D1"/>
      </v:shape>
    </w:pict>
  </w:numPicBullet>
  <w:abstractNum w:abstractNumId="0" w15:restartNumberingAfterBreak="0">
    <w:nsid w:val="0B5438C8"/>
    <w:multiLevelType w:val="hybridMultilevel"/>
    <w:tmpl w:val="A6AEFA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D23CB3"/>
    <w:multiLevelType w:val="hybridMultilevel"/>
    <w:tmpl w:val="EA84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81CD8"/>
    <w:multiLevelType w:val="hybridMultilevel"/>
    <w:tmpl w:val="5F8E4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B0"/>
    <w:rsid w:val="00112EFF"/>
    <w:rsid w:val="00205F47"/>
    <w:rsid w:val="00233CA9"/>
    <w:rsid w:val="002C3C8B"/>
    <w:rsid w:val="00312D95"/>
    <w:rsid w:val="003F43B3"/>
    <w:rsid w:val="00891495"/>
    <w:rsid w:val="008E7B9B"/>
    <w:rsid w:val="00B76CCE"/>
    <w:rsid w:val="00BD6C2E"/>
    <w:rsid w:val="00C408C8"/>
    <w:rsid w:val="00C614B0"/>
    <w:rsid w:val="00DA3ACF"/>
    <w:rsid w:val="00DA4BCB"/>
    <w:rsid w:val="00E92BEE"/>
    <w:rsid w:val="00EB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548315-E392-46C2-A4BF-B272738A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B0"/>
    <w:pPr>
      <w:ind w:left="720"/>
      <w:contextualSpacing/>
    </w:pPr>
  </w:style>
  <w:style w:type="paragraph" w:styleId="Header">
    <w:name w:val="header"/>
    <w:basedOn w:val="Normal"/>
    <w:link w:val="HeaderChar"/>
    <w:uiPriority w:val="99"/>
    <w:unhideWhenUsed/>
    <w:rsid w:val="00E92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BEE"/>
  </w:style>
  <w:style w:type="paragraph" w:styleId="Footer">
    <w:name w:val="footer"/>
    <w:basedOn w:val="Normal"/>
    <w:link w:val="FooterChar"/>
    <w:uiPriority w:val="99"/>
    <w:unhideWhenUsed/>
    <w:rsid w:val="00E92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BEE"/>
  </w:style>
  <w:style w:type="paragraph" w:styleId="BalloonText">
    <w:name w:val="Balloon Text"/>
    <w:basedOn w:val="Normal"/>
    <w:link w:val="BalloonTextChar"/>
    <w:uiPriority w:val="99"/>
    <w:semiHidden/>
    <w:unhideWhenUsed/>
    <w:rsid w:val="00112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58F678146453BBDC47745F0BD1A5D"/>
        <w:category>
          <w:name w:val="General"/>
          <w:gallery w:val="placeholder"/>
        </w:category>
        <w:types>
          <w:type w:val="bbPlcHdr"/>
        </w:types>
        <w:behaviors>
          <w:behavior w:val="content"/>
        </w:behaviors>
        <w:guid w:val="{9EFE088E-8951-4607-A2D3-09CE142458E7}"/>
      </w:docPartPr>
      <w:docPartBody>
        <w:p w:rsidR="007B4627" w:rsidRDefault="00C87470" w:rsidP="00C87470">
          <w:pPr>
            <w:pStyle w:val="08758F678146453BBDC47745F0BD1A5D"/>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70"/>
    <w:rsid w:val="007B4627"/>
    <w:rsid w:val="007F7771"/>
    <w:rsid w:val="00C87470"/>
    <w:rsid w:val="00C9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627"/>
    <w:rPr>
      <w:color w:val="808080"/>
    </w:rPr>
  </w:style>
  <w:style w:type="paragraph" w:customStyle="1" w:styleId="08758F678146453BBDC47745F0BD1A5D">
    <w:name w:val="08758F678146453BBDC47745F0BD1A5D"/>
    <w:rsid w:val="00C87470"/>
  </w:style>
  <w:style w:type="paragraph" w:customStyle="1" w:styleId="26F18C3E0A2B42C7A62224B62F924893">
    <w:name w:val="26F18C3E0A2B42C7A62224B62F924893"/>
    <w:rsid w:val="00C87470"/>
  </w:style>
  <w:style w:type="paragraph" w:customStyle="1" w:styleId="1A3B79FBD55444578A67E30D7E56CCF3">
    <w:name w:val="1A3B79FBD55444578A67E30D7E56CCF3"/>
    <w:rsid w:val="007B46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Tindol</dc:creator>
  <cp:keywords/>
  <dc:description/>
  <cp:lastModifiedBy>Jane Tindol</cp:lastModifiedBy>
  <cp:revision>10</cp:revision>
  <cp:lastPrinted>2017-05-10T17:03:00Z</cp:lastPrinted>
  <dcterms:created xsi:type="dcterms:W3CDTF">2017-05-10T16:26:00Z</dcterms:created>
  <dcterms:modified xsi:type="dcterms:W3CDTF">2017-05-10T17:05:00Z</dcterms:modified>
</cp:coreProperties>
</file>